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STOP GENOCIDIO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el genocidio que el gobierno israelí está llevando a cabo en el Estado de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Palestina, y significativamente en la franja de Gaza,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mayoría de la Junta de Personal Docente integrada por STEC, CCOO y UGT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Apoya la jornada de lucha y reivindicación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convocada por distintas organizaciones sindicales el próximo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 de octubre de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 el fin del genocidio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crímenes de guerra y lesa humanidad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contra el pueblo palestino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Gaza y otros territorios ocupados, exigiendo: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 alto el fuego inmediato y permanente.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Establecimiento de corredores seguros de ayuda humanitaria.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suspensión completa y revisión del acuerdo de asociación unión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Europea-israel.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Prohibición efectiva del comercio de armas con israel.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condena de la política genocida del gobierno israelí por parte de todas las administraciones del estado, sean municipales, autonómicas o Estatales, con pronunciamientos públicos y visibles en contra del Genocidio en el estado de palestina.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puesta en marcha en todas las administraciones de planes de Cooperación urgentes para palestina.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Santander, a 13 de octubre de 2025.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-9617</wp:posOffset>
            </wp:positionH>
            <wp:positionV relativeFrom="paragraph">
              <wp:posOffset>65808</wp:posOffset>
            </wp:positionV>
            <wp:extent cx="1375317" cy="304800"/>
            <wp:effectExtent b="0" l="0" r="0" t="0"/>
            <wp:wrapNone/>
            <wp:docPr descr="https://cantabriastec.org/wp-content/uploads/2024/09/cropped-cropped-STEC_logo-secundario.png" id="7" name="image3.png"/>
            <a:graphic>
              <a:graphicData uri="http://schemas.openxmlformats.org/drawingml/2006/picture">
                <pic:pic>
                  <pic:nvPicPr>
                    <pic:cNvPr descr="https://cantabriastec.org/wp-content/uploads/2024/09/cropped-cropped-STEC_logo-secundario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317" cy="30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1711325</wp:posOffset>
            </wp:positionH>
            <wp:positionV relativeFrom="paragraph">
              <wp:posOffset>95250</wp:posOffset>
            </wp:positionV>
            <wp:extent cx="2426335" cy="274955"/>
            <wp:effectExtent b="0" l="0" r="0" t="0"/>
            <wp:wrapNone/>
            <wp:docPr descr="Federación de Enseñanza de CCOO de Cantabria" id="8" name="image1.png"/>
            <a:graphic>
              <a:graphicData uri="http://schemas.openxmlformats.org/drawingml/2006/picture">
                <pic:pic>
                  <pic:nvPicPr>
                    <pic:cNvPr descr="Federación de Enseñanza de CCOO de Cantabr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74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4246879</wp:posOffset>
            </wp:positionH>
            <wp:positionV relativeFrom="paragraph">
              <wp:posOffset>-1269</wp:posOffset>
            </wp:positionV>
            <wp:extent cx="1462405" cy="423545"/>
            <wp:effectExtent b="0" l="0" r="0" t="0"/>
            <wp:wrapNone/>
            <wp:docPr descr="0bd0bd64-b0bd-41e8-9db5-a74f7c9412d4.jfif" id="6" name="image2.jpg"/>
            <a:graphic>
              <a:graphicData uri="http://schemas.openxmlformats.org/drawingml/2006/picture">
                <pic:pic>
                  <pic:nvPicPr>
                    <pic:cNvPr descr="0bd0bd64-b0bd-41e8-9db5-a74f7c9412d4.jfif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423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tbl>
    <w:tblPr>
      <w:tblStyle w:val="Table1"/>
      <w:tblW w:w="8850.0" w:type="dxa"/>
      <w:jc w:val="left"/>
      <w:tblInd w:w="-46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20"/>
      <w:gridCol w:w="6630"/>
      <w:tblGridChange w:id="0">
        <w:tblGrid>
          <w:gridCol w:w="2220"/>
          <w:gridCol w:w="6630"/>
        </w:tblGrid>
      </w:tblGridChange>
    </w:tblGrid>
    <w:tr>
      <w:trPr>
        <w:cantSplit w:val="0"/>
        <w:trHeight w:val="2456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4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1191578" cy="1191578"/>
                <wp:effectExtent b="0" l="0" r="0" t="0"/>
                <wp:docPr descr="C:\Users\Stec\Desktop\todo\normativa\Junta de Personal\junta de personal\Junta de personal logo.png" id="9" name="image4.png"/>
                <a:graphic>
                  <a:graphicData uri="http://schemas.openxmlformats.org/drawingml/2006/picture">
                    <pic:pic>
                      <pic:nvPicPr>
                        <pic:cNvPr descr="C:\Users\Stec\Desktop\todo\normativa\Junta de Personal\junta de personal\Junta de personal logo.png"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578" cy="11915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sz w:val="44"/>
              <w:szCs w:val="4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sz w:val="44"/>
              <w:szCs w:val="44"/>
            </w:rPr>
          </w:pPr>
          <w:r w:rsidDel="00000000" w:rsidR="00000000" w:rsidRPr="00000000">
            <w:rPr>
              <w:sz w:val="44"/>
              <w:szCs w:val="44"/>
              <w:rtl w:val="0"/>
            </w:rPr>
            <w:t xml:space="preserve">JUNTA DE PERSONAL DOCENTE NO UNIVERSITARIO DE CANTABRIA</w:t>
          </w:r>
        </w:p>
      </w:tc>
    </w:tr>
  </w:tbl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405D10"/>
  </w:style>
  <w:style w:type="table" w:styleId="TableNormal" w:customStyle="1">
    <w:name w:val="Table Normal"/>
    <w:rsid w:val="00405D1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405D10"/>
  </w:style>
  <w:style w:type="table" w:styleId="TableNormal0" w:customStyle="1">
    <w:name w:val="Table Normal"/>
    <w:rsid w:val="00405D1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405D10"/>
  </w:style>
  <w:style w:type="table" w:styleId="TableNormal1" w:customStyle="1">
    <w:name w:val="Table Normal"/>
    <w:rsid w:val="00405D1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05D10"/>
  </w:style>
  <w:style w:type="table" w:styleId="TableNormal2" w:customStyle="1">
    <w:name w:val="Table Normal"/>
    <w:rsid w:val="00405D1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405D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405D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405D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405D1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326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3269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40miYvMlhJIvSD0j83Hh8EjDA==">CgMxLjA4AHIhMXViWkdXd1V0dWViTVUweHp2bzhTTWVxZWlTUnJtVFZj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2025-10-13T09:10:00Z</dcterms:created>
  <dc:creator>Stec</dc:creator>
</cp:coreProperties>
</file>